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Тамбовской области от 16.06.2021, оставленным без изменения постановлением Девятнадцатого арбитражного апелляционного суда от 30.07.2021, настоящее дело передано в Тамбовский областной суд для направления его в суд по подсудности. В кассационной жалобе, поступившей в Верховный Суд Российской Федерации, Никольских У.В. просит отменить указанные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2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Принимая обжалуемые судебные акты, суды, руководствуясь положениями статьи 30.1 Кодекса Российской Федерации об административных правонарушениях, статей 27, 29, 207 Арбитражного процессуального кодекса Российской Федерации, учитывая разъяснения, данные в пункте 33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исходили из того, что дело об обжаловании указанного решения административного органа не подлежит рассмотрению в арбитражном суде. Сведений о том, что Никольских У.В. обращалась с аналогичными требованиями в суд общей юрисдикции, который отказался бы рассматривать указанный спор из-за отсутствия компетенции, не представлено, в связи с чем у Никольских У.В. имеется возможность реализовать гарантированное статьей 46 Конституции Российской Федерации право на судебную защиту при рассмотрении настоящего дела в суде общей юрисдикции.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Доводы жалобы повторяют правовую позицию Никольских У.В. в судах первой и апелляционной инстанций, выводы судов не опровергают,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Никольских Ульяны Владимировны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