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22.10.2020, оставленным без изменения постановлением Тринадцатого арбитражного апелляционного суда от 26.02.2021, иск удовлетворен. 2 Постановлением Арбитражного суда Северо-Западного округа от 22.06.2021 указанные судебные акты оставлены без изменения. Учреждение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715, 740, 764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удовлетворили иск, не установив вины общества (подрядчика) в просрочке исполнения обязательства и признав не обоснованными действия учреждения (заказчика) по одностороннему отказу от исполнения контракта. Доводы жалобы были предметом исследования судов и получили исчерпывающую правовую оценку с учетом установленных обстоятельств и представленных сторонами доказательств,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