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Ямало-Ненецкого автономного округа от 18.11.2020, оставленным без изменения постановлением Восьмого арбитражного апелляционного суда от 17.02.2021, первоначальный иск удовлетворен, в удовлетворении встречного иска отказано. Постановлением Арбитражного суда Западно-Сибирского округа от 27.05.2021 указанные судебные акты отменены, дело направлено на новое рассмотрение в арбитражный суд первой инстанции. Общество обратилось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материального и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решение суда первой инстанции и постановление апелляционного суда,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неполное исследование судами всех значимых для дела обстоятельств, входящих в предмет доказывания, в том числе, с учетом доводов департамента относительно наличия нарушений условий договора со стороны общества.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3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спора,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указанных обстоятельствах доводы жалобы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