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08.04.2021 в удовлетворении заявленных требований отказано. Не согласившись с решением суда первой инстанции, Холкин А.Е. в порядке статьи 42 Арбитражного процессуального кодекса Российской Федерации обжаловал его в апелляционном порядке. 2 Определением Семнадцатого арбитражного апелляционного суда от 09.06.2021, оставленным без изменения постановлением Арбитражного суда Уральского округа от 27.07.2021, производство по апелляционной жалобе прекращено на основании пункта 1 части 1 статьи 150 Арбитражного процессуального кодекса Российской Федерации. Холкин А.Е.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Апелляционный суд пришел к выводу о том, что судебным актом по существу спора не затронуты права и обязанности Холкина А.Е., он не является лицом, в отношении которого составлен протокол об административном правонарушении, и в отношении которого суд рассматривал заявление о привлечении его к административной ответственности, не является лицом, участвующим в деле о банкротстве, им не приведено мотивированного обоснования того, что судебные акты по существу спора затрагивают непосредственно его права и обязанности.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3 В кассационной жалобе не указано, чем в рассматриваемом случае нарушены права и законные интересы Холкина А.Е. и какой защите они подлежат. Тот факт, что положения части 1.1 статьи 28.1 Кодекса Российской Федерации об административных правонарушениях позволяют возбуждать дело об административном правонарушении, предусмотренном статьей 14.13 данного Кодекса, на основании сообщения и заявления физического лица, содержащего данные, указывающие на наличие события административного правонарушения, сам по себе не свидетельствует, что указанное лицо является участником производства по делу об административном правонарушении, перечень которых дан в главе 25 указанного Кодекса. Заявитель, ссылаясь на то, что он является потерпевшим по делу об административном правонарушении, в то же время не указывает, какой вред рассматриваемым правонарушением ему причинен, что не позволяет рассматривать его в качестве потерпевшего.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