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«Небанковская кредитная организация – центральный контрагент «Национальный Клиринговый Центр» (далее – общество) обратилось в суд с заявлением о включении в реестр требований кредиторов должника (далее – реестр) требование о возмещении стоимости утраченного товара, переданного на хранение, в размере 148 606 895 рублей 74 копейки, возмещении расходов на оплату услуг по договору хранения от 13.10.2016 № ДХ/04293/16 в размере 31 924 508 рублей 81 копейки, штраф за утрату товара в размере 14 860 689 рублей 57 копеек. Определением Арбитражного суда Омской области от 05.10.2020 отказано в удовлетворении заявления. Постановлением Восьмого арбитражного апелляционного суда от 19.01.2021, оставленным без изменения постановлением Арбитражного суда Западно-Сибирского округа от 26.05.2021, отменено определение суда первой инстанции от 05.10.2020 в части, в отменённой части принят новый судебный акт о включении в реестр требования общества в размере 100 068 304 рубля 03 копейки, из которых 67 571 577 рублей 70 копеек стоимость товара, 25 739 568 рублей 56 копеек расходы на оплату услуг хранения, 6 757 157 рублей 77 копеек штраф по договору хранения, оставлено 2 без рассмотрения заявление в части требования в размере 85 323 775 рублей 76 копеек.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оставит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а также доводов кассационной жалобы, отзыва и возражений на отзыв таких оснований не установлено. Разрешая спор в обжалуемой части, апелляционный суд, руководствуясь положениями статей 71 и 100 Федерального закона от 26.10.2002 № 127-ФЗ «О несостоятельности (банкротстве)», пришёл к выводу о частичной обоснованности и подтверждённости требований общества и, как следствие, наличия оснований для включения требований последнего в реестр.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«Называевский элеватор»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