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«Гемма» обратилось в Арбитражный суд города Москвы с иском к обществу с ограниченной ответственностью «Альбатрос» о расторжении договора уступки права требования от 31.10.2016 № 8/2016/Ц в связи с неоплатой уступаемого права. Решением Арбитражного суда города Москвы от 05.06.2020 требования удовлетворены. Не согласившись с решением суда первой инстанции, общество с ограниченной ответственностью «Центр Групп» (далее – Общество) в порядке статьи 42 Арбитражного процессуального кодекса Российской Федерации (далее – АПК РФ) обратилось в Девятый арбитражный апелляционный суд с апелляционной жалобой, заявив ходатайство о восстановлении срока на ее подачу. Определением от 03.02.2021 Девятый арбитражный апелляционный суд определил разрешить вопрос о восстановлении пропущенного процессуального 2 срока для обжалования в апелляционном порядке решения суда первой инстанции в судебном заседании. Определением Девятого арбитражного апелляционного суда от 13.04.2021, оставленным без изменения постановлением Арбитражного суда Московского округа от 16.06.2021, Обществу отказано в удовлетворении ходатайства о восстановлении срока на подачу жалобы, производство по апелляционной жалобе прекращено. В кассационной жалобе, поданной в Верховный Суд Российской Федерации, заявитель просит отменить состоявшиеся судебные акты об отказе в удовлетворении ходатайства о восстановлении срока на подачу жалобы и ее возвращении, ссылаясь на существенное нарушение судами норм материального и процессуального права. В обоснование доводов жалобы заявитель указывает на то, что поскольку он не является стороной по делу, то у суда апелляционной инстанции отсутствовали основания для отказа в удовлетворении ходатайства о восстановлении срока на подачу апелляционной жалобы.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Поскольку Общество не представило доказательств пропуска срока апелляционного обжалования по уважительным причинам, с наличием которых части 2, 3 статьи 259, часть 2 статьи 117 АПК РФ связывают право арбитражного суда принять решение о его восстановлении, не нарушая при этом прав и законных интересов других лиц, участвующих в деле, суд апелляционной инстанции отказал в восстановлении пропущенного срока на подачу апелляционной жалобы, прекратил производство по названной жалобе на основании части 1 статьи 150 АПК РФ, учитывая разъяснения, изложенные в пункте 18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общества с ограниченной ответственностью «Центр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