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обратилась в суд с заявлением о признании недействительными сделками платежей должника в пользу индивидуального предпринимателя ФИО2 в размере 4 534 967 рублей 18 копеек, и применении недействительности указанных сделок. Определением Арбитражного суда города Москвы от 06.11.2020 заявление удовлетворено. Постановлением Девятого арбитражного апелляционного суда от 24.02.2021, оставленным без изменения постановлением Арбитражного суда Московского округа от 25.05.2021, отменено определение суда первой инстанции от 06.11.2020, отказано в удовлетворении заявления.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апелляционный суд, руководствуясь положениями статей 19 и 61.3 Федерального закона от 26.10.2002 № 127-ФЗ «О несостоятельности (банкротстве)», исходил из недоказанности причин для удовлетворения требования по заявленным основаниям.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«Веста»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