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Центрального округа от 11.06.2020 отменены решение Арбитражного суда Тульской области от 29.10.2019 и постановление Двадцатого арбитражного апелляционного суда от 17.01.2020 об удовлетворении требований истца, дело направлено на новое рассмотрение в суд первой инстанции. При новом рассмотрении дела решением Арбитражного суда Тульской области от 30.10.2020, оставленным без изменения постановлением Двадцатого арбитражного апелляционного суда от 27.01.2021, с ответчика в пользу истца взыскано 240 086 рублей 46 копеек неустойки, в удовлетворении остальной части требований истцу отказано. Арбитражный суд Центрального округа постановлением от 19.05.2021 оставил без изменения решение суда первой инстанции и постановление суда апелляционной инстанции. Истец обратился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истцом – заказчиком договору, ответчик с учетом подписания дополнительного соглашения к указанному договору предоставил истцу новую банковскую гарантию с нарушением установленного пунктом 5.8 договора срока, суды пришли к выводу о правомерности требований истца о начислении неустойки за данное нарушение.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принимая во внимание обстоятельства, связанные с согласованием между сторонами договора условий заключения дополнительного соглашения к договору и его подписанием, руководствуясь положениями Гражданского кодекса Российской Федерации, суды пришли к выводу о том, что спорная неустойка подлежит начислению за период с 12.04.2019 (день, следующий после срока окончания действия предыдущей банковской гарантии) по 07.05.2019 (день выдачи и направления новой банковской гарантии), размер которой составил 240 086 рублей 46 копеек, и удовлетворили требования истца в указанной части. Обжалуя судебные акты в Верховный Суд Российской Федерации, истец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действиями сторон при исполнении условий договора, согласования и подписания дополнительного соглашения к договору. Несогласие истца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"ФЕДЕРАЛЬНАЯ СЕТЕВАЯ КОМПАНИЯ ЕДИНОЙ ЭНЕРГЕТИЧЕСКОЙ СИСТЕМЫ" (подробнее) ПАО "ФСК ЕЭС" в лице Приокского ПМЭС (подробнее) Ответчики: ООО "ЭнергоТехнология"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