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30.11.2020, оставленным без изменения постановлением Седьмого арбитражного апелляционного суда от 16.02.2021 и постановлением Арбитражного суда Западно-Сибирского округа от 24.05.2021, исковые требования ФИО1 удовлетворены; исковые требования ФИО3 Д.М. удовлетворены частично, с общества в пользу ФИО3 Д.М. взыскано 14 606 607 руб. 17 коп. убытков в виде неполученных неотделимых улучшений в нежилых помещениях, 2 969 669 руб. 26 коп. ущерба, причиненного конструктивным элементам здания, 3 252 230 руб. 72 коп. упущенной выгоды; исковые требования ФИО4, заявленные к обществу, удовлетворены, в удовлетворении исковых требований ФИО4, заявленных к компании, отказано; исковые требования организации удовлетворены частично, с общества в пользу организации взыскано 3 538 739 руб. 11 коп. убытков, причиненных имуществу вследствие пожара, в удовлетворении остальной части требований отказано; распределены расходы по уплате государственной пошлины.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Кемеровской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соистцов (собственники нежилых помещений в здании торгового центра по адресу: &lt;...&gt;) мотивированы наличием убытков, причиненных в результате пожара, произошедшего по вине общества.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вступившими в законную силу судебными актами по делу № А27-5237/2018 и решением Междуреченского городского суда Кемеровской области от 20.02.2016 № 12-5/2016, руководствуясь статьями 8 , 15 , 393 Гражданского кодекса Российской Федерации,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постановлении от 23.06.2015 № 25 «О применении судами некоторых положений раздела 1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того, что по вине общества в спорном здании произошел пожар, в результате которого повреждены принадлежащие соистцам помещения и конструктивные элементы здания (общее имущество), причинно-следственная связь между нарушением обществом норм противопожарной безопасности и возникшими у соистцов убытками в виде стоимости повреждений имущества и недополученных арендных платежей установлена, принимая во внимание размер убытков, определенный экспертным заключением, а также расчетом соистцов, суды первой и апелляционной инстанций пришли к выводу о наличии оснований для частичного удовлетворения заявленных к обществу требований.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«МВМ»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