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Мокрушев Р.Б. обратился в суд с заявлением о взыскании с Облыгина Александра Александровича в пользу должника убытков в размере 100 510 082 рубля 69 копеек. Определением Арбитражного суда города Москвы от 24.11.2020, оставленным без изменения постановлением Девятого арбитражного апелляционного суда от 05.02.2021, заявление удовлетворено. Постановлением Арбитражного суда Московского округа от 09.06.2021 отменены вышеуказанные судебные акты, обособленный спор направлен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Направляя спор на новое рассмотрение, суд округа, руководствуясь положениями статей 15 и 168 Арбитражного процессуального кодекса Российской Федерации, статей 15 и 53 Гражданского кодекса Российской Федерации, статьи 44 Федерального закона от 08.02.1998 № 14-ФЗ «Об обществах с ограниченной ответственностью», исходил из того, что имеющие значение для надлежащего разрешения настоящего обособленного спора фактические обстоятельства судами первой и апелляционной инстанций в полном объеме не установлены. При новом рассмотрении судам, в том числе необходимо дать надлежащую оценку доводам участвующих в обособленном споре лиц, надлежащим образом установить наличие или отсутствие причинно-следственной связи между действиями Облыгина А.А. и убытками на стороне должника в заявленном размере. Оспариваемое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Приведённые в нём выводы соответствуют нормам права, оснований для переоценки этих выводов по доводам жалобы не имеется. В связи с тем, что вопрос об удовлетворении либо отказе в удовлетворении требований арбитражным судом округа не был окончательно разрешен, заявитель не лишён возможности при новом рассмотрении дела изложить свои доводы со ссылками на нормы права и имеющиеся в деле доказательства.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«СтройИнвест» Мокрушеву Руслану Борисовичу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