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общества с ограниченной ответственностью «Каслинский завод металлоконструкций» и «Лиринк» обратились в суд с заявлениями о взыскании убытков с бывшего конкурсного управляющего должником ФИО1 Определением Арбитражного суда Свердловской области от 23.12.2019 заявления удовлетворены в полном объеме. Постановлением Семнадцатого арбитражного апелляционного суда от 20.08.2020 вышеуказанное определение изменено, заявления удовлетворены в части взыскания с арбитражного управляющего ФИО1 в пользу должника убытков в размере 2 585 441 рубль 40 копеек. В удовлетворении требований в остальной части отказано. Постановлением Арбитражного суда Уральского округа от 19.11.2020 отменено постановление апелляционного суда от 20.08.2020 в части отказа в удовлетворении заявлений о взыскании с арбитражного управляющего ФИО1 в пользу должника убытков в сумме 3 965 444 рубля 15 копеек и 16 543 311 рублей 21 копейки; в пользу общества «Лиринк» убытков в сумме 2 865 000 рублей. В отменённой части обособленный спор направлен на новое рассмотрение в Семнадцатый арбитражный апелляционной суд; в оставшейся части указанное постановление апелляционного суда оставлено в силе. Предметом нового рассмотрения спора на стадии апелляционного производства явились требования о взыскании с Кучугуровой М.Н. убытков по трём эпизодам: неосуществление деятельности по взысканию дебиторской задолженности, заключение договоров аренды недвижимости с обществом «МаркетМолл» и неперечисление залоговому кредитору причитающейся части залоговой выручки. Постановлением Семнадцатого арбитражного апелляционного суда от 26.02.2021 с арбитражного управляющего ФИО1 в пользу общества «ТорнИнтер» взыскано 20 508 755 рублей 36 копеек убытков, в пользу общества «Лиринк» 2 265 625 рублей 29 копеек убытков. В кассационной жалобе, поданной в Верховный Суд Российской Федерации, заявитель просит изменить постановления судов апелляционной инстанции и округа, направить обособленный спор на новое рассмотрение в Семнадцатый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15 и 1064 Гражданского кодекса Российской Федерации, статей 20.3 и 20.4 Федерального закона от 26.10.2002 № 127-ФЗ «О несостоятельности (банкротстве)», установив причинно-следственную связь между действиями (бездействием) ФИО1 и возникновением убытков на стороне кредиторов должника, пришли к выводу об обоснованности заявления.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