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Кирьянова Юрия Владимировича должник обратился в Арбитражный суд Свердловской области с заявлением об исключении из конкурсной массы 1/2 доли в праве собственности на недвижимое имущество - трехкомнатную квартиру, расположенную по адресу: г. Челябинск, ул. Лесопарковая, д. 23, кв. 23, кадастровый номер 74:36:0515004:301. Определением Арбитражного суда Свердловской области от 27.07.2020 производство по заявлению Кирьянова Ю.В. об исключении имущества из конкурсной массы прекращено. Постановлением Семнадцатого арбитражного апелляционного суда от 31.08.2020 определение суда первой инстанции отменено и вопрос направлен на новое рассмотрение в Арбитражный суд Свердловской области. При новом рассмотрении определением Арбитражного суда Свердловской области от 28.10.2020 (с учетом определения суда от 13.11.2020 2 об исправлении описки) заявление Кирьянова Ю.В. об исключении имущества из конкурсной массы удовлетворено. Постановлением Семнадцатого арбитражного апелляционного суда от 12.01.2021определение суда первой инстанции оставлено без изменения. Арбитражный суд Уральского округа постановлением от 25.05.2021 указанные судебные акты оставил без изменения. Зайцев Андрей Сергеевич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статей 131, 213.25 Федерального закона от 26.10.2002 № 127-ФЗ «О несостоятельности (банкротстве)», статьи 446 Гражданского процессуального кодекса Российской Федерации, принципом обеспечения справедливого баланса между имущественными интересами кредиторов и личными правами должника, исходя из фактических обстоятельств дела, установив, что спорная квартира соответствует критериям единственного пригодного для проживания должника жилья, пришли к выводу о необходимости исключения 1/2 доли в праве собственности на жилое помещение из конкурсной массы должника, предоставив исполнительский иммунитет на принадлежащую на праве собственности долю в квартире. Доводы, изложенные в кассационной жалобе, приводились в судах, были рассмотрены судами и им дана надлежащая оценка.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3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Зайцеву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