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недействительной сделкой договора купли-продажи полуприцепа бортового от 16.05.2016, заключенного должником и ФИО1, и применении последствий недействительности сделки. Определением Арбитражного суда Республики Калмыкия от 07.08.2020, оставленным без изменения постановлениями Шестнадцатого арбитражного апелляционного суда от 22.12.2020 и Арбитражного суда Северо-Кавказского округа от 16.03.2021, заявление удовлетворено, применены последствия недействительности сделки в виде обязания ФИО1 возвратить имущество в конкурсную массу должника.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1 статьи 61.2 Федерального закона от 26.10.2002 № 127-ФЗ «О несостоятельности (банкротстве)», установив совершение оспариваемой сделки в пределах года до возбуждения дела о банкротстве должника при наличии признаков несостоятельности последнего, а также отсутствии доказательств оплаты и равноценности встречного исполнения, предусмотренного сделкой,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