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04.12.2020, оставленным без изменения постановлениями Двенадцатого арбитражного апелляционного суда от 12.02.2021 и Арбитражного суда Поволжского округа от 21.05.2021, завершена процедура реализации имущества должника с применением правил об освобождении должника от дальнейшего исполнения требований кредиторов, за исключением обязательств перед акционерным коммерческим банком «Газнефтьбанк» (далее – банк).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освобождении должника от дальнейшего исполнения требований кредиторов, в том числе требований кредиторов, не заявленных при введении реализации имущества гражданина.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пунктов 3 и 4 статьи 213.28 Федерального закона от 26.10.2002 № 127-ФЗ «О несостоятельности (банкротстве)», пунктом 45 постановления Пленума Высшего Арбитражного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пришли к обоснованному выводу о наличии оснований для неприменения правил об освобождении от дальнейшего исполнения требований банка. Выводы судов в обжалуемой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