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незаконным решения от 08.05.2020 № 207620А об отказе в государственной регистрации. Решением Арбитражного суда города Москвы от 13.10.2020, оставленным без изменения постановлением Девятого арбитражного апелляционного суда от 20.01.2021 и постановлением Арбитражного суда Московского округа от 03.06.2021,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настаивает, что у Инспекции отсутствовали правовые основания для отказа в совершении регистрационных действий, так как квартира является разновидностью помещения.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08.05.2020 в регистрирующий орган ФИО1 в электронном виде через сайт Федеральной налоговой службы представлены документы для государственной регистрации юридического лица – общества с ограниченной ответственностью «Грейд» (далее – Общество), в том числе заявление по форме № Р11001 с указанием адрес (место нахождения) постоянно действующего исполнительного органа юридического лица (помещение). Между тем согласно справке ГБУ МосгорБТИ, сведений об объекте недвижимого имущества как помещении, указанном в заявлении о регистрации, не содержится. Согласно ответу ГБУ МосгорБТИ от 09.07.2020, сведений об объекте недвижимого имущества, где будет размещаться постоянно действующий исполнительный орган юридического лица, в адресном реестре объектов недвижимости города Москвы не содержится; технический учет и техническую инвентаризацию объекта по указанному адресу ГБУ МосгорБТИ не осуществляло. По результатам рассмотрения представленных на государственную регистрацию документов, Инспекцией 14.05.2020 принято решение № 207620А об отказе в государственной регистрации в связи с непредставлением заявителем необходимых для государственной регистрации документов. Полагая, что оспариваемый отказ не соответствуют действующему законодательству,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5, 8, 9, 12, 23 Федерального закона от 08.08.2001 № 129-ФЗ «О государственной регистрации юридических лиц и индивидуальных предпринимателей», разъяснениями, изложенными в пункте 4 Постановления Пленума Высшего Арбитражного Суда Российской Федерации от 30.07.2013 № 61 «О некоторых вопросах практики рассмотрения споров, связанных с достоверностью адреса юридического лица», суды отказали в удовлетворении требований, придя к выводам о законности действий Инспекции, поскольку документы для государственной регистрации Общества, представленные в Инспекцию, не отражают достоверные сведения об адресе местонахождения юридического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положения статьи 188.1 АПК РФ , суд не находит оснований для удовлетворения ходатайства о вынесении частного определения.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МИНИСТЕРСТВА РОССИЙСКОЙ ФЕДЕРАЦИИ ПО НАЛОГАМ И СБОРАМ №46 ПО Г.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