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«Галлери-Мобайл» (далее – Общество) обратилось в Арбитражный суд Республики Татарстан с иском, уточненным в порядке статьи 49 Арбитражного процессуального кодекса Российской Федерации (далее – АПК РФ), к Смирновой Ирине Владимировне о признании недействительным договора от 01.07.2018 № 234 и взыскании 1 804 207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привлечены: общество с ограниченной ответственностью «Сотагосплат», Мавлютина Елена Михайловна, Паршина Алена Халиловна, Калясев Алексей Иванович, Межрайонная инспекция Федеральной налоговой службы № 9 по Республике Татарстан, Инспекция Федеральной налоговой службы по г. Набережные Челны Республики Татарстан. Решением Арбитражного суда Республики Татарстан от 18.12.2020 исковые требования удовлетворены частично: с ответчика в пользу истца взыскано 1 804 207 рублей неосновательного обогащения; распределены 2 судебные расходы. В удовлетворении требования о признании недействительным договора от 01.07.2018 № 234 отказано. Постановлением Одиннадцатого арбитражного апелляционного суда от 24.02.2021, оставленным без изменения постановлением Арбитражного суда Поволжского округа от 24.05.2021, решение от 18.12.2020 в части удовлетворения требований отменено, в указанной части в удовлетворении иска отказано. В остальной части решение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он мог самостоятельно принимать денежные средства от плательщиков. Предпринимателем не выполнялись работы и не оказывались услуги физическим лицам, в связи с чем у истца не возникло обязательств по перечислению денежных средств ответчику.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Предпринимателем (заказчик) и Обществом (исполнитель) и заключен договор от 01.07.2018 № 234 о приеме платежей физических лиц, по условиям которого заказчик поручает, а исполнитель принимает на себя обязательства по организации приема денежных средств физических лиц в валюте Российской Федерации при помощи собственного программного обеспечения «СОТА» в пользу заказчика по перечислению принятых платежей в соответствии с условиями договора. В соответствии с пунктом 2.1 договора исполнитель (Общество) обязуется, в частности, организовать работу по приему и перечислению платежей от плательщиков в пользу заказчика, осуществлять прием платежей от плательщиков в пользу заказчика с применением XМL-отчета, содержащего реквизиты плательщика, сумму платежа и телефон бесплатной многоканальной службы технической поддержки для плательщиков в режиме реального времени, а также производить перечисление денежных средств, принятых от 3 физических лиц, на специальный банковский счет заказчика в соответствии с условиями договора. В пункте 3.1 договора предусмотрено, что прием платежей производится исполнителем, агентом/субагентом посредством специализированной точки приема платежей путем принятия наличных денежных средств от физических лиц или проведения электронного платежа с помощью собственного программного обеспечения «СОТА». Согласно пункту 4.1 договора все платежи, принятые исполнителем, перечисляются на специальные счета, предоставленные заказчиком. На основании оспариваемого договора истец платежными поручениями в период с 14.08.2018 по 01.11.2018 со своего специального счета произвел перечисление денежных средств в размере 1 804 207 рублей на расчетный счет ответчика. Направленная истцом в адрес ответчика претензия от 02.07.2019 с требованием вернуть перечисленные по договору денежные средства оставлена без удовлетворения, что послужило основанием для обращения Общества в арбитражный суд с соответствующими требованиями. Удовлетворяя иск частично, суд первой инстанции пришел к выводам о том, что оспариваемый договор, исходя из буквального толкования его условий, является агентским и регулируется нормами главы 52 Гражданского кодекса Российской Федерации (далее – Гражданский кодекс) с учетом особенностей, установленных Федеральным законом от 03.06.2009 № 103-ФЗ «О деятельности по приему платежей физических лиц, осуществляемой платежными агентами». Между тем условия оспариваемого договора не содержит существенных условий агентского договора, в связи данный договор является незаключенным, в связи с чем отсутствуют основания для признания его недействительным, а все полученное Предпринимателем по незаключенному договору является неосновательным обогащением и подлежит возврату Обществу. Повторно исследовав и оценив по правилам статьи 71 АПК РФ представленные доказательства, руководствуясь статьями 160,161,168, 309, 310, 1005, 1102, 1103, 1105 Гражданского кодекса, приняв во внимание рекомендации, содержащиеся в пункте 7 информационного письма Президиума Высшего Арбитражного Суда Российской Федерации от 25.02.2014 № 165 «Обзор судебной практики по спорам, связанным с признанием договоров незаключенными», суд апелляционной инстанции, с выводами которого согласился суд округа, отменил решение суда первой инстанции в части удовлетворения иска, отказал в удовлетворении требований в полном объем, правомерно признав заключенным агентский договор, в связи с чем перечисленные денежные средства не могут быть квалифицированы, как неосновательное обогащение Предпринимателя. Факт недобросовестности ответчика при исполнении договора, в том числе предоставление истцу недостоверных сведений во исполнение условий договора истцом не доказан. 4 Доводы, приведенные заявителем, не опровергают выводов апелляционного и окружного судов, направлены на переоценку установленных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«Галлери-Мобайл»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