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«Архангельский ЦБК» (далее – общество) обратилось в Арбитражный суд Архангельской области с заявлением к Межрайонной инспекции Федеральной налоговой службы № 12 по Архангельской области и Ненецкому автономному округу (далее – инспекция) и к Межрайонной инспекции Федеральной налоговой службы по крупнейшим налогоплательщикам № 1 о признании недействительным решения от 16.10.2019 № 06-09/4 в части изложенных в пункте 2.2.3 этого решения 2 выводов о занижении налоговой базы по налогу на прибыль организаций на 3 630 263 рублей за 2014 год, 548 521 рублей за 2015 год и 250 864 рублей за 2016 год. Решением Арбитражного суда Архангельской области от 17.11.2020, оставленным без изменения постановлением Четырнадцатого арбитражного апелляционного суда от 11.02.2021, обществу отказано в удовлетворении заявления. Арбитражный суд Северо-Западного округа постановлением от 21.05.2021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понесенные обществом спорные расходы направлены на ремонт основных средств - технологического оборудования, непосредственно участвующего в производстве готовой продукции, суды пришли к выводу о том, что спорные расходы непосредственно связаны с производством и реализацией, и, следовательно, являются прямыми, в связи с чем неправомерно учтены обществом в составе косвенных.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решение инспекции в оспариваемой части и отказали обществу в удовлетворении заявления. 3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 дела относительного того, что спорные расходы связаны с основной производственной деятельностью общества, в связи с чем правомерно исключены инспекцией из состава косвенных расходов и учтены в составе прямых.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