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27.08.2020, оставленным без изменения постановлением Тринадцатого арбитражного апелляционного суда от 17.12.2020 и постановлением Арбитражного суда Северо-Западного округа от 27.05.2021,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по делу новый судебный акт об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компании, осуществляющей управление спорным многоквартирным домом, мотивированы тем, что в ходе проведения плановой выездной проверки в отношении указанного дома уполномоченным государственным органом выявлены многочисленные нарушения требований пожарной безопасности, зафиксированные в предписании; большая часть перечисленных в предписании нарушений допущена вследствие невыполнения обществом (застройщик) требований согласованных с управлением Специальных технических условий на проектирование противопожарной защиты многоквартирного дома (далее – специальные технические условия), при этом от устранения этих нарушений общество уклонилось.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Федерального закона от 21.12.1994 № 69-ФЗ «О пожарной безопасности»,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Федерального закона от 30.12.2009 № 384-ФЗ «Технический регламент о безопасности зданий и сооружений», принимая во внимание, что общество при строительстве многоквартирного дома не выполнило требования пожарной безопасности, в том числе установленные специальными техническими условиями, что послужило основанием для вынесения соответствующего предписания в адрес компании, суды первой и апелляционной инстанций пришли к выводу об обоснованности заявленных требований.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«Концерн Л1»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"Управляющая компания РеспектДом" (подробнее) Ответчики: ООО "Концерн Л1" (подробнее) Иные лица: Главное Управление МЧС России по городу Санкт-Петербургу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