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Бекленищевой Ирины Юрьевны кредитор Ляхов Евгений Владимирович обратился в Арбитражный суд Свердловской области с заявлением о признании недействительным договора дарения от 06.10.2018 между Бекленищевой И.Ю. и Воробиной Эльвирой Владимировной. Определением Арбитражного суда Свердловской области от 27.11.2020 в удовлетворении заявления отказано. Постановлением Семнадцатого арбитражного апелляционного суда от 10.02.2021 определение суда первой инстанции оставлено без изменения. Арбитражный суд Уральского округа постановлением от 01.06.2021 указанные судебные акты оставил без изменения. Ляхов Евгений Владимирович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квартира является для должника и членов ее семьи единственным пригодным для постоянного проживания помещением, в связи с чем не может быть включена в конкурсную массу и реализована в процедуре банкротства, руководствуясь положениями статьи 446 Гражданского процессуального кодекса Российской Федерации, статей 61.1, 61.2, 213.9 Федерального закона от 26.10.2002 № 127-ФЗ «О несостоятельности (банкротстве)», пунктом 4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суды сделали вывод об отсутствии оснований для удовлетворения заявленного требования.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Ляхову Евгению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