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08.09.2020, оставленным без изменения постановлениями Седьмого арбитражного апелляционного суда от 18.01.2021 и Арбитражного суда Западно-Сибирского округа от 24.05.2021, в удовлетворении заявления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камеральной налоговой проверки представленной обществом уточненной налоговой декларации за 2 квартал 2018 года по налогу на добавленную стоимость (далее – НДС) инспекцией вынесено оспариваемое решение, которым общество привлечено к ответственности по пункту 1 статьи 122 Налогового кодекса Российской Федерации (далее – Налоговый кодекс) в виде штрафа в размере 25 536 рублей 90 копеек, налогоплательщику предложено уплатить НДС в сумме 255 369 рублей, начислены пени за несвоевременную уплату НДС в сумме 25 230 рублей 38 копеек. Основанием для принятия решения послужил вывод налогового органа о том, что налогоплательщиком повторно заявлены налоговые вычеты по НДС по счету-фактуре от 30.09.2015 № 1383 Решением Управления Федеральной налоговой службы по Кемеровской области от 11.06.2019 № 170, вынесенным по результатам рассмотрения жалобы общества, решение налогового органа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23 , 32 , 54.1 , 69 , 168 , 169 , 171 , 172 Налогового кодекса, статей 407 , 450 , 453 Гражданского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принимая во внимание обстоятельства, установленные по результатам рассмотрения дел №№ А27-8512/2016, А27-23747/2017, А27-10101/2016, А27-14716/2019, суды пришли к выводу о законности оспариваемого решения инспекции. Судебные инстанции исходили из того, что заявленные обществом к вычету суммы НДС являются необоснованной налоговой выгодой. При исследовании обстоятельств дела установлено, что обществом повторно заявлена к вычету спорная сумма НДС по взаимоотношениям налогоплательщика с акционерным обществом Строительная компания «Южкузбасстрой», неправомерность предъявления которой установлена вступившим в законную силу судебным актом; общество фактически не понесло никаких затрат по реконструкции помещений, арендуемых у взаимозависимого лица – собственника данных помещений (общества с ограниченной ответственностью «Сервисоптторг»), которое применяло УСН и плательщиком НДС не являлось. Кроме того, суды пришли к выводу об отсутствии оснований для применения положений статьи 54.1 Налогового кодекса.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«Кузнецкая рыбная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"Кузнецкая рыбная компания" (подробнее) Ответчики: Межрайонная инспекция Федеральной налоговой службы №4 по Кемеровской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