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Чутков Павел Геннадьевич обратился в суд с заявлением о привлечении бывшего руководителя должника Колокольникова Н.В. к субсидиарной ответственности по обязательствам должника в размере 6 929 087 рублей 72 копейки. Определением Арбитражного суда Кемеровской области от 03.03.2021, оставленным без изменения постановлениями Седьмого арбитражного апелляционного суда от 14.05.2021 и Арбитражного суда Западно-Сибирского округа от 06.07.2021, заявление удовлетворено в части взыскания с Колокольникова Н.В. в конкурсную массу должника 2 142 334 рублей 41 копейки по обязательствам, возникшим после 31.10.2015.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в удовлетворённой части требований, отказать в удовлетворении заявления полностью.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9, 10 Федерального закона от 26.10.2002 № 127-ФЗ «О несостоятельности (банкротстве)», абзацем четвёртым пункта 14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 и признали доказанным наличие оснований для привлечения к субсидиарной ответственности заявителя, не обратившегося с заявлением о признании должника банкротом в условиях отсутствия дальнейших перспектив осуществления последним нормальной хозяйственной деятельности.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Колокольникову Николаю Вениаминовичу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