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«Сайгон» обратилось в Арбитражный суд Сахалинской области с иском к Шевляковой Любови Ивановне о взыскании 3 479 000 рублей убытков. К участию в деле в качестве третьего лица, не заявляющего самостоятельные требований относительно предмета спора, привлечены Пяк Хон Ги, Сазонов М.Н. Решением Арбитражного суда Сахалинской области от 06.07.2020, оставленным без изменения постановлением Пятого арбитражного апелляционного суда от 05.10.2020 и постановлением Арбитражного суда Дальневосточного округа от 05.03.2021, требования удовлетворены.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2 В соответствии с частью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Арбитражным процессуальным кодексом Российской Федерации. Частью 2 названной статьи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Последним обжалуемым судебным актом является постановление суда округа от 05.03.2021, соответственного, шестимесячный срок, когда возможно заявить ходатайство о восстановлении пропущенного процессуального срока на подачу кассационной жалобы в Верховный Суд Российской Федерации, в рассматриваемом случае истекает 06.09.2021. Между тем согласно штемпелю почтового отправления настоящая жалоба была направлена в Верховный Суд Российской Федерации 07.09.2021, то есть с пропуском установленного предельного шестимесячного срока, что исключает возможность его восстановления. Согласно статье 9 АПК РФ лица, участвующие в деле, несут риск наступления последствий совершения или несовершения ими процессуальных действий. Руководствуясь статьями 117, 184, 291.2, 291.5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удовлетворении ходатайства Шевляковой Любови Ивановны о восстановлении пропущенного процессуального срока. Кассационную жалобу на решение Арбитражного суда Сахалинской области от 06.07.2020, постановление Пятого арбитражного апелляционного суда от 05.10.2020 и постановление Арбитражного суда Дальневосточного округа от 05.03.2021 по делу № А59-7379/2019 возвратить.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