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06.11.2020, оставленным без изменения постановлением Восемнадцатого арбитражного апелляционного суда от 16.02.2021, заявление удовлетворено. Арбитражный суд Уральского округа постановлением от 03.06.2021, определение от 06.11.2020 и постановление Восемнадцатого арбитражного апелляционного суда от 16.02.2021 оставил без изменения. В кассационной жалобе Беличевы Е.М. и Е.М. просят об отмене судебных актов, ссылаясь на неправильный вывод о неплатежеспособности должника в период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дарения от 29.12.2015 и признали их создающими условия для недействительности сделок в силу пункта 2 статьи 61.2 Федерального закона от 26.10.2002 № 127- ФЗ «О несостоятельности (банкротстве)». Оспаривание обоснованных выводов судов не является поводом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гражданкам Беличевой Елене Минеевне и Беличевой Елизавете Максимовне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