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недействительными сделками договоров участия в долевом строительстве от 20.01.2017 № 133-143/3г4а, № 56-66/78-86/88/Зг4а, № 347-358/3г4б, № 395-406/479- 487/489-490/Зг4б, № 183-196/3г5, № 171, 177-187/Зг6 и соглашения о проведении взаиморасчётов от 20.01.2017, заключенных между должником и Лукьяновым А.Н., о применении последствий недействительности сделок. Определением Арбитражный суд Новосибирской области от 30.08.2019, оставленным без изменения постановлением Седьмого арбитражного апелляционного суда от 23.12.2019, отказано в удовлетворении требований. Постановлением Арбитражного суда Западно-Сибирского округа от 22.06.2020 отменены определение суда первой инстанции от 30.08.2019 и постановление апелляционного суда от 23.12.2019, обособленный спор направлен на новое рассмотрение в суд первой инстанции. При новом рассмотрении определением Арбитражный суд Новосибирской области от 27.12.2021 отказано в удовлетворении требований. Постановлением Седьмого арбитражного апелляционного суда от 12.03.2021, оставленным без изменения постановлением Арбитражного суда Западно-Сибирского округа от 07.07.2021, отменено определение о суда первой инстанции от 27.12.2020, заявление удовлетворено, применены последствия недействительности сделок в виде возврата в конкурсную массу должника права на помещения по договорам участия в долевом строительстве, 2 восстановления права требования Лукьянова А.Н. к должнику по договору купли-продажи доли в уставном капитале последнего от 18.02.2013.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с дополнением таких оснований не установлено. Удовлетворяя заявление, апелляционный суд, руководствуясь положениями пункта 2 статьи 61.2 и статьи 61.6 Федерального закона от 26.10.2002 № 127-ФЗ «О несостоятельности (банкротстве)», установив совершение оспариваемых взаимосвязанных сделок в пределах периода подозрительности с противоправной целью заинтересованными лицами при наличии признаков несостоятельности должника и отсутствии надлежащих доказательств равноценности встречного исполнения, пришли к выводу об обоснованности заявления, указав на следствие сделок – причинение вреда имущественным правам кредиторов должника, правомерно применив последствия их недействительности.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не имеется. Нарушений норм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Лукьянову Андрею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