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Мальцеву Александру Сергеевичу срок подачи кассационной жалобы на решение Арбитражного суда города Санкт-Петербурга и Ленинградской области от 20.10.2020 по делу № А56-124819/2019, постановление Тринадцатого арбитражного апелляционного суда от 22.01.2021 и постановление Арбитражного суда Северо-Западного округа от 03.06.2021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