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купли- продажи транспортного средства от 30.01.2016, заключенного между должником и Ширяевым Павлом Юрьевичем; применении последствий недействительности сделки. Определением Арбитражного суда Саратовской области от 15.02.2021 заявление удовлетворено. Постановлением Двенадцатого арбитражного апелляционного суда от 13.04.2021, оставленным без изменения постановлением Арбитражного суда Поволжского округа от 11.06.2021,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181, 199, 200 Гражданского кодекса Российской Федерации, пунктом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установив факт пропуска заявителем срока исковой давности для оспаривания сделки,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фермерским хозяйством «Русь» Глуховцеву Виктору Григорьевичу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