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Орфаниди Павел Георгиевич обратился в суд с заявлением о признании недействительными сделками перечислений денежных средств с расчётных счетов должника в адрес общества на общую сумму 15 091 820 рублей 81 копейка, применении последствий недействительности сделок. Определением Арбитражного суда города Москвы от 20.08.2020, оставленным без изменения постановлениями Девятого арбитражного апелляционного суда от 04.02.2021 и Арбитражного суда Московского округа от 20.05.2021, заявление удовлетворено, применены последствия недействительности сделок в виде взыскания с общества в пользу должника денежных средств в вышеуказанном размере. В кассационной жалобе, поданной в Верховный Суд Российской Федерации, заявитель выражает несогласие с указанными судебными актами.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статей 10 и 168 Гражданского кодекса Российской Федерации, пришли к выводу об обоснованности заявления ввиду отсутствия доказательств реальности отношений, на основании которых совершались оспариваемые платежи, и направленности данных действий во вред кредиторам должника.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В соответствии с частью 3 статьи 291.6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кассационные жалобу, представление, ходатайствует о таком приостановлении, при условии, что заявитель обосновал невозможность или затруднительность поворота исполнения судебных актов. Поскольку в передаче жалобы для рассмотрения в судебном заседании Судебной коллегии Верховного Суда Российской Федерации отказано, оснований для удовлетворения ходатайства заявителя о приостановлении исполнения обжалуемого постановления апелляционного суда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«Строительно- Монтажный поезд-2001»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общества с ограниченной ответственностью «Строительно- Монтажный поезд-2001» о приостановлении исполнения определения Арбитражного суда города Москвы от 20.08.2020, постановления Девятого арбитражного апелляционного суда от 04.02.2021 и постановления Арбитражного суда Московского округа от 20.05.2021 по делу № А40-157934/2016 оставить без удовлетворения.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