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Галиаскаров М.Р. обратился в суд с заявлением о включении в реестр требований кредиторов должника требования в размере 5 250 000 рублей. Определением Арбитражного суда Омской области от 18.12.2020, оставленным без изменения постановлением Восьмого арбитражного апелляционного суда от 16.02.2021 и постановлением Арбитражного суда Западно-Сибирского округа от 28.05.2021,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заявление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исходили из отсутствия оснований для удовлетворения заявления ввиду отсутствия надлежащих доказательств реальности отношений, положенных в основу требований заявителя, а также их экономической целесообразности, указав на наличие признаков его недобросовестного поведения с противоправной целью – причинение вреда имущественным правам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Галиаскарову Марату Рустамовичу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