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«ТехСтройКомплекс» обратилось в Арбитражный суд Хабаровского края с иском о взыскании с открытого акционерного общества «Российские железные дороги» 849 516 рублей неустойки, начисленной на основании статьи 97 Федерального закона от 10.01.2003 № 18-ФЗ «Устав железнодорожного транспорта Российской Федерации» (далее - Устав железнодорожного транспорта) за нарушение срока доставки груза, отправленного по транспортной железнодорожной накладной № ЭЦ764938.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«Сахалинское морское пароходство». Решением Арбитражного суда Хабаровского края от 22.01.2021 иск удовлетворен. Постановлением Шестого арбитражного апелляционного суда от 15.03.2021 решение суда первой инстанции оставлено без изменения. 2 Арбитражный суд Дальневосточного округа постановлением от 17.06.2021 указанные судебные акты оставил без изменения. Открытое акционерное общество «Сахалинское морское пароходство»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срока доставки груза в прямом смешанном сообщении (железнодорожным и морским транспортом), руководствуясь положениями статей 784, 785, 792, 793 Гражданского кодекса Российской Федерации, статьями 33, 75, 97 Устава железнодорожного транспорта, суды пришли к выводу о наличии оснований для взыскания с ОАО «Российские железные дороги» пеней за просрочку доставки груза, не усмотрев оснований для применения статьи 333 Гражданского кодекса Российской Федерации. Доводы, изложенные заявителем в кассационной жалобе, приводились в судах,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«Сахалинское морское пароходство»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