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09.11.2020 с общества взыскано 1 970 250 рублей долга, в остальной части иска отказано вследствие пропуска срока исковой давности, о применении которой заявил ответчик. Постановлением Пятого арбитражного апелляционного суда от 08.02.2021, оставленным без изменения постановлением Арбитражного суда Дальневосточного округа от 24.05.2021, решение от 09.11.2020 изменено: с общества взыскано 8 066 186 рублей долга. В кассационной жалобе общество просит об отмене судебных актов, ссылаясь на ничтожность и фактическое неисполнение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дали оценку возражениям общества о мнимости договора от 09.01.2014, установили его фактическое исполнение и удовлетворили иск в соответствии со статьями 196 , 199 , 1005 , 1008 , 1011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«Сахалин-Медиа»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"Сахалин-Медиа" (подробнее) Иные лица: ООО СМПФ "Золотой Теленок"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