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27.11.2020, оставленным без изменения постановлением Одиннадцатого арбитражного апелляционного суда от 26.01.2021, процедура реализации имущества должника завершена, должник освобожден от дальнейшего исполнения требований кредиторов. Арбитражный суд Поволжского округа постановлением от 19.05.2021 определение от 27.11.2020 и постановление Одиннадцатого арбитражного апелляционного суда от 26.01.2021 оставил без изменения. В кассационной жалобе Габдуллина Э.А. просит об отмене судебных актов, ссылаясь на ненадлежащую оценку поведения должника в процедуре банкротства.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поведение должника в процедуре банкротства и оценили его как создающее условия для применения правила пункта 3 статьи 213.28 Федерального закона от 26.10.2002 № 127-ФЗ «О несостоятельности (банкротстве)». Требуемая в жалобе переоценка обстоятельств исполнения должником обязательств перед кредиторами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гражданке Габдуллиной Э.А.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