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25.12.2020, оставленным без изменения постановлением Девятого арбитражного апелляционного суда от 22.03.2021 и постановлением Арбитражного суда Московского округа от 23.06.2021,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договору купли-продажи транспортных средств №12-04/18 от 12.04.2018 общество приобрело у ООО Коммерческий банк «Нэклис-Банк» автомобиль SCANIA P8X400 P380CB8X4EHZ, который перешел банку от ООО «Неруд Мастер» по соглашению об отступном № 1-8150/08-2016 от 10.08.2016 и на момент его приобретения обществом находился в аварийном состоянии. В ноябре 2018 года автомобиль восстановлен, однако обратившись с заявлением о постановке транспортного средства на учет общество установило, что в отношении него действуют запреты на регистрационные действия, принятые в рамках исполнительных производств № 564748/18/50059-ИП, № 63374/18/50001-ИП, № 63383/18/50001-ИП, № 37498/18/50059-ИП, № 37256/18/50059-ИП. Решением Арбитражного суда Московской области по делу № А41-95376/2018 от 25.01.2019 транспортное средство освобождено от ареста, наложенного в рамках исполнительных производств № 37498/18/50059- ИП, № 37256/18/50059-ИП, № 63374/18/50001-ИП, № 63383/18/50001-ИП, №564748/18/50059-ИП. Вместе с тем, после принятия судом указанного решения управлением наложены новые обеспечительные меры, автомобиль поставлен на регистрационный учет лишь 25.09.2019. Полагая, что обеспечительные меры принимались в отношении ООО «Неруд Мастер» без учета принадлежности транспортного средства иному лицу, в связи с чем были причинены убытки в виде упущенной выгоды, общество обратилось в арбитражный суд. 3 Рассматривая спор, суды, оценив представленные в материалы дела доказательства, руководствуясь статьями 15, 393, 1069 Гражданского кодекса Российской Федерации, статьей 80 Федерального закона от 02.10.2007 № 229-ФЗ «Об исполнительном производстве», пришли к выводу об отсутствии оснований для взыскания с ответчика заявленных убытков. Судебные инстанции исходили из недоказанности истцом факта возникновения убытков в виде упущенной выгоды, возникших в связи с действиями (бездействием) судебных приставов-исполнителей, отсутствия доказательств наличия противоправности в действиях ФССП либо злоупотребления судебными приставами своими полномочиями, а также отсутствия доказательств принятия истцом разумных и возможных мер, направленных на предотвращение возможного возникновения убытков.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«ТверьДорСервис»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