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Курской области от 02.02.2021 процедура реализации имущества должника завершена, Матвеев С.И. освобожден от дальнейшего исполнения требований кредиторов в том числе не заявленных в процедуре банкротства. Определением Девятнадцатого арбитражного апелляционного суда от 14.04.2021 производство по апелляционной жалобе акционерного общества «Газпромбанк» (далее – банк) на определение от 02.02.2021 прекращено в связи с отсутствием у банка права на обжалование. Постановлением Арбитражного суда Центрального округа от 31.05.2021 постановление апелляционного суда отменено, дело направлено на новое рассмотрение в суд апелляционной инстанции. В кассационной жалобе Матвеев С.И. просит отменить постановление окружного суда, ссылаясь на отсутствие у банка статуса кредитора.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отсутствие у суда апелляционной инстанции оснований для признания банка лицом, не участвующим в деле, окружной суд отменил апелляционное определение в соответствии с компетенцией, предусмотренной статьями 286, 287 Арбитражного процессуального кодекса Российской Федерации. При новом рассмотрении дела не утрачена возможность защиты прав подателя жалобы, что исключает согласно изложенным выше основаниям пересмотр оспариваемого постановления.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Матвееву Сергею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