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04.02.2021, оставленным без изменения постановлением Четырнадцатого арбитражного апелляционного суда от 01.04.2021, завершена процедура реализации имущества должника, он освобожден от дальнейшего исполнения требований кредиторов в том числе не заявленных при введении процедуры реализации имущества гражданина. Арбитражный суд Северо-Западного округа постановлением от 25.05.2021 определение от 04.02.2021 и постановление апелляционного суда от 01.04.2021 отменил в части освобождения должника от исполнения требования кредитора Саленко Ю.А. В кассационной жалобе Котова Ю.Н. просит об отмене постановления окружного суда, ссылаясь на несоответствие его выводов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Утрата должником находящегося в залоге имущества не изменяет статуса кредитора, чье требование обеспечено залогом. Установив неправильное применение нижестоящими судами пункта 3 статьи 213.28 Федерального закона от 26.10.2002 № 127-ФЗ «О несостоятельности (банкротстве)» к исследованным обстоятельствам выбытия заложенного автомобиля из владения должника, окружной суд в пределах предоставленных статьями 286, 287 Арбитражного процессуального кодекса Российской Федерации полномочий отменил их судебные акты с принятием нового.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Котовой Ю.Н.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