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09.02.2021, оставленным без изменения постановлением Девятого арбитражного апелляционного суда от 08.04.2021, в удовлетворении заявления отказано. Арбитражный суд Московского округа постановлением от 16.06.2021 определение от 09.02.2021 и постановление Девятого арбитражного апелляционного суда от 08.04.2021 оставил без изменения. В кассационной жалобе Ким А.Р. просит об отмене судебных актов, ссылаясь на неправильное определение размера приходящегося на нее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силу статьи 323 Гражданского кодекса Российской Федерации каждый из солидарных должников отвечает перед кредитором в размере требуемого кредитором долга. Правила о распределении между солидарными должниками обязательств в отношении исполненного действует после исполнения требования (статья 325 Кодекса). Суды установили, что кредитор предъявил требование об исполнении солидарной обязанности к Ким А.Р. и до исполнения требования в заявленной сумме у этого должника права требования с других солидарных должников приходящейся на них доли в солидарном обязательстве не возникает,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Ким А.Р.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