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В соответствии со статьей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На основании пункта 2 статьи 333.22 Налогового кодекса Российской Федерации Верховный Суд Российской Федерации,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2 либо уменьшить ее размер, а также отсрочить (рассрочить) ее уплату в порядке, предусмотренном статьей 333.41 настоящего Кодекса.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– заинтересованной стороны);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Ходатайство об отсрочке или рассрочке уплаты государственной пошлины, уменьшении ее размера может быть удовлетворено арбитражным судом только в тех случаях, когда представленные документы свидетельствуют об отсутствии на банковских счетах денежных средств в размере, необходимом для уплаты государственной пошлины. При отсутствии таких документов в удовлетворении ходатайства должно быть отказано (пункт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пошлине»). В обоснование заявленного ходатайства заявителем не представлены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(включая счета филиалов и представительств юридического лица - заинтересованной стороны),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документам. Поскольку заявителем не представлены все необходимые документы, свидетельствующие о невозможности уплатить государственную пошлину, оснований для предоставления отсрочки уплаты государственной пошлины не имеется. В связи с отказом в удовлетворении ходатайства об отсрочке уплаты государственной пошлины, кассационная жалоба подлежит возвращению без рассмотрения по существу на основании статьи 291.5 Арбитражного процессуального кодекса Российской Федерации. 3 На основании изложенного, руководствуясь статьями 184-185, пунктом 2 части 5 статьи 291.3, пунктом 1 части 1 статьи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«Пересвет-Инвест» в удовлетворении ходатайства об отсрочке уплаты государственной пошлины за рассмотрение кассационной жалобы. Кассационную жалобу на решение Арбитражного суда города Москвы от 19.10.2020, постановление Девятого арбитражного апелляционного суда от 25.01.2021 и постановление Арбитражного суда Московского округа от 13.07.2021 по делу № А40-25134/2020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