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15.10.2020, оставленным без изменения постановлением Одиннадцатого арбитражного апелляционного суда от 26.01.2021 и постановлением Арбитражного суда Поволжского округа от 24.05.2021, заявление удовлетворено частично, признано недействительным решение инспекции в части доначисления 1 173 073 рублей налога на добавленную стоимость (далее - НДС) за 4 квартал 2016 года, 357 187 рублей пени и 58 654 рублей штрафа. В остальной части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заявления,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общества проведена выездная налоговая проверка по всем налогам и сборам с 01.01.2015 по 31.12.2017, по страховым взносам за период с 01.01.2017 по 31.12.2017, по результатам составлен акт и вынесено решение о привлечении к ответственности за совершение налогового правонарушения, предусмотренного статьей 122 Налогового кодекса Российской Федерации (далее - Налоговый кодекс) в виде штрафа в размере 539 718 рублей и предусмотренного частью 1 статьи 126 Налогового кодекса в виде штрафа в размере 100 рублей с учетом обстоятельств, смягчающих ответственность. Указанным решением налогоплательщику предложено уплатить 14 555 928 рублей НДС, 1 179 466 рублей налога на прибыль, 85 639 рублей налога на имущество, пени в общей сумме 4 801 789 рублей 02 копейки. Основанием для доначисления обществу налогов послужил вывод инспекции о неправомерном применении специального режима налогообложения в виде единого налога на вмененный доход (далее - ЕНВД) за 1-4 кварталы 2015-2017 годов. Решением вышестоящего налогового органа от 05.12.2019 № 07-09/19829 привлечение общества к налоговой ответственности по пункту 1 статьи 126 Налогового кодекса в виде штрафа в размере 100 рублей за непредставление в налоговый орган сведений о создании обособленного подразделения признано необоснованным, в остальной части оставлено без изменения. Не согласившись с решением инспекции, общество обратилось в арбитражный суд. Рассматривая спор, суды первой и апелляционной инстанций, исследовав и оценив представленные доказательства, руководствуясь положениями Налогового кодекса,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решением Ульяновской Городской Думы от 08.09.2008 № 140 «О едином налоге на вменённый доход для отдельных видов деятельности на территории муниципального образования «Город Ульяновск», пришли к выводу о том, что 3 решение налогового органа в обжалуемой части является законным, не нарушает права и законные интересы общества, с чем согласился суд округа. Судебные инстанции указали, что в проверяемых периодах обществом с контрагентами заключены не договоры аренды транспортного средства с экипажем, как указывает налоговый орган, а договоры перевозки, что позволяет применять выбранный обществом специальный режим налогообложения; общее число транспортных средств, принадлежащих обществу и предназначенных для оказания транспортных услуг по перевозке пассажиров в каждом из налоговых периодов не превышало 20 единиц. Судами также установлено, что налогоплательщиком формально были заключены договоры на транспортное обслуживание с индивидуальными предпринимателями. Фактически общество осуществляло предпринимательскую деятельность в виде оказания услуг по перевозке пассажиров как с привлечением собственных транспортных средств, находящихся на праве собственности либо ином праве, так и с привлечением транспортных средств третьих лиц. Установив указанные обстоятельства, суды согласились с выводом налогового органа о несоблюдении ограничения количества транспортных средств, предусмотренного подпунктом 5 пункта 2 статьи 346.26 Налогового кодекса и, как следствие, неправомерности применения специального режима налогообложения в виде ЕНВД. Доводы, изложенные в кассационной жалобе, в том числе о том, что транспортные средства, находящиеся в ремонте, на консервации, либо используемые для собственных нужд, не учитываются для определения предельного количества транспортных средств в целях применения специального налогового режима,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дела, направлены на переоценку установленных судами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«Такса»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