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Рязанской области от 06.08.2020 с общества в пользу организации взыскано 44 258 руб. 80 коп. задолженности, в удовлетворении остальной части иска отказано. Постановлением Двадцатого арбитражного апелляционного суда от 26.01.2021 решение суда первой инстанции отменено, иск удовлетворен. Постановлением Арбитражного суда Центрального округа от 20.05.2021 постановление суда апелляционной инстанции оставлено без изменения. В кассационной жалобе, поданной в Верховный Суд Российской Федерации, общество, ссылаясь на нарушение судами апелляционной инстанции и округа норм права, несоответствие их выводов фактическим 2 обстоятельствам дела, просит отменить их постановления и оставить в силе решение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Отменяя решение суда первой инстанции и удовлетворяя исковые требования, суд апелляционной инстанции, руководствуясь статьями 309, 310, 779, 781 Гражданского кодекса Российской Федерации,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пришел к выводу о доказанности факта оказания организацией спорных услуг и наличии у общества обязанности по их оплате. С указанными выводами впоследствии согласился суд округа, мотивированно отклонив возражения общества, в том числе о неправомерном приобщении апелляционным судом дополнительных доказательств. Доводы кассационной жалобы не опровергают выводы судов апелляционной и кассационной инстанций, не подтверждают нарушений указанными судами норм материального и процессуального права, повлиявших на исход дела, 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«Жилсервис Рязань»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