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«Содержание плюс» обратилось в суд с заявлением о намерении погасить в полном объёме требование каждого из кредиторов к должнику согласно реестру требований в срок не позднее 20 (двадцати) дней с даты вынесения арбитражным судом соответствующего определения, путём перечисления денежных средств на специальный банковский счёт должника. Определением Арбитражного суда города Санкт-Петербурга и Ленинградской области от 09.03.2021, оставленным без изменения постановлением Тринадцатого арбитражного апелляционного суда от 28.06.2021,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Тринадцатый арбитражный апелляционный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113, 125 Федерального закона от 26.10.2002 № 127-ФЗ «О несостоятельности (банкротстве)», исходя из конкретных фактических обстоятельств дела, пришли к выводу об отсутствии оснований для удовлетворения заявления.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Как следует из размещенной на официальном сайте Картотеки арбитражных дел (http://kad.arbitr.ru/) информации о движении настоящего дела № А56-106758/2019, определением Арбитражного суда города Санкт-Петербурга и Ленинградской области от 20.08.2021 заявление о намерении удовлетворить в полном объёме требования кредиторов к должнику (поданное обществом «Содержание плюс» повторно 05.03.2021) назначено к рассмотрению в судебном заседании суда первой инстанции на 21.09.2021. В этой связи права заявителя нельзя признать нарушенными.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«Содержание плюс»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