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Ольшевская Милена Андреевна (далее – учредитель) обратилась в суд с заявлением о намерении погасить требования кредитора в размере 708 200 рублей путем их перечисления на специальный банковский счёт должника. Определением Арбитражного суда Приморского края от 27.05.2021, оставленным без изменения постановлением Пятого арбитражного апелляционного суда от 27.05.2021, заявление удовлетворено.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руководствовались статьями 113, 125, 129.1 Федерального закона от 26.10.2002 № 127-ФЗ «О несостоятельности 2 (банкротстве)» и исходили из наличия оснований для удовлетворения заявления учредителя, не отказавшегося от намерений погасить требование кредитора, что отвечало целям и задачам процедуры банкротства, не нарушило его прав и законных интересов. Выводы судов соответствуют нормам права, оснований для переоценки этих выводов не имеется. Существенных нарушений норм материального права и (или) норм процессуального права, способных повлиять на исход рассмотрения дела,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Агееву Владимиру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