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жилищно-строительный кооператив № 3 работников Академии Наук (далее – Кооператив) обратился в Арбитражный суд города Москвы с иском к Департаменту городского имущества города Москвы (далее – Департамент) о взыскании 259 877 рублей 76 копеек неосновательного обогащения в виде экономии (сбережения) денежных средств вследствие уклонения от несения бремени содержания собственности в период с 18.08.2007 по 31.12.2019 и 180 921 рубля 86 копеек неустойки за период с 11.09.2009 по 29.02.2020. Решением Арбитражного суда города Москвы от 12.10.2020 требования удовлетворены. Постановлением Девятого арбитражного апелляционного суда от 08.02.2021, с учетом определения об исправлении опечатки от 08.02.2021, решение от 12.10.2020 изменено: с Департамента в пользу Кооператива взыскано 73 635 рублей 05 копеек задолженности и 18 385 рублей 60 копеек неустойки; распределены судебные расходы. В остальной части в удовлетворении требований отказано. Постановлениями Арбитражного суда Московского округа от 08.06.2021 решение от 12.10.2020, апелляционное постановление от 08.02.2021 и апелляционное определение от 08.02.2021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неправомерность вывода судов об истечении срока исковой давности по части требований, отмечая, что в рассматриваемом случае отсутствовали правовые основания для применения моратория на начисление неустойки.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Кооператив осуществляет управление многоквартирным домом (далее – МКД), расположенным по адресу: &lt;...&gt;. Судами установлено, что квартира 40, расположенная в названном МКД, признана выморочным имуществом и перешла в собственность субъекту Российской Федерации – городу Москва (свидетельство о праве на наследство 77АГ 0788747 от 18.07.2019). Ссылаясь не неоплату расходов, произведенных на коммунальные платежи и содержание общего имущества МКД с 2007 года, Кооператив, обратился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195 , 196 , 199 , 200 , 210 , 309 , 310 , 329 , 330 , 1102 , 1157 , 1163 Гражданского кодекса Российской Федерации, статьями 153 , 154 , 155 , 158 , 161 Жилищного кодекса Российской Федерации, суд апелляционной инстанции, с выводами которого согласился суд округа, отменил решение суда первой инстанции, взыскал с Департамента, как с собственника недвижимого имущества, обязанного нести соответствующие расходы по его содержанию, неосновательное обогащение и штрафные санкции, обосновано применив срок исковой давности. Исправляя опечатку в резолютивной части постановления, апелляционный суд действовал в пределах полномочий, предусмотренных статьей 179 АПК РФ .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жилищно-строительного кооператива № 3 работников Академии Наук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ДЕПАРТАМЕНТ ГОРОДСКОГО ИМУЩЕСТВА ГОРОДА МОСКВЫ (подробнее) ЖИЛИЩНО-СТРОИТЕЛЬНЫЙ КООПЕРАТИВ №3 РАБОТНИКОВ АКАДЕМИИ НАУК (подробнее) Ответчики: Департамент городского имущества города Москвы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