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14.12.2020, оставленным без изменения постановлением Девятого арбитражного апелляционного суда от 29.03.2021 и постановлением Арбитражного суда Московского округа от 30.06.2021, заявление общества «Юнит-Сервис Москва» о взыскании судебных расходов удовлетворено частично. В кассационной жалобе общество «Юнит-Сервис Москва» просит об отмене судебных актов в отношении не взысканной части судебных расходов, ссылаясь на неосновательное их уменьшение.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 Федерации и обстоятельствам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сумму затрат, понесенных истцом в связи с рассмотрением дела, во взысканном размере. Доводы жалобы сводятся к иной оценке расходов и обстоятельств их несения, не создающей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«Юнит-Сервис Москва»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"ЮНИТ-Сервис Москва" (подробнее) Ответчики: ООО "ЮНИТ-ОРГТЕХНИКА"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