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Базаевой Тамары Александровны финансовый управляющий имуществом должника обратился в Арбитражный суд города Москвы с заявлением о признании недействительным договора купли-продажи от 13.12.2016 здания, кадастровый номер 65:03:0000000:187, площадь 131,70 кв.м, адрес: Сахалинская область, р-н Корсаковский, с. Охотское, ул. Строительная, д. 23, и земельного участка, кадастровый номер 65:03:0000003:8, площадь 1500,00 кв.м, адрес: Сахалинская область, р-н Корсаковский, с. Охотское, ул. Строительная, д. 23, заключенного между Базаевой Т.А., Ивлевой Анной Николаевной и Королевой Екатериной Анатольевной, и применении последствий недействительности сделки. Определением Арбитражного суда города Москвы от 12.11.2020 заявление удовлетворено. Оспариваемый договор купли-продажи недвижимости от 13.12.2016 признан недействительным и применены последствия недействительности сделки в виде обязания Ивлевой А.Н. и 2 Королевой Е.А. вернуть в конкурсную массу должника указанное имущество по ½ доли соответственно. Постановлением Девятого арбитражного апелляционного суда от 10.02.2021 определение суда первой инстанции оставлено без изменения. Арбитражный суд Московского округа постановлением от 17.05.2021 указанные судебные акты оставил без изменения. Королева Екатерина Анатольевна и Ивлева Анна Николаевна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положениями статьи 61.2 Федерального закона от 26.10.2002 № 127-ФЗ «О несостоятельности (банкротстве)», статей 10, 168 Гражданского кодекса Российской Федерации, разъяснениями Пленума Высшего Арбитражного Суда Российской Федерации, содержащимися в постановлении от 23.12.2010 № 63 «О некоторых вопросах, связанных с применением главы III.I Федерального закона «О несостоятельности (банкротстве)», и пришли к выводам о наличии в действиях должника по отчуждению спорного имущества по многократно заниженной цене цели вывода ликвидного имущества и избежания обращения на него взыскания признаков злоупотребления правом, а также о том, что такое отчуждение недвижимости очевидно свидетельствовало о причинении вреда имущественным правам кредиторов должника, что, в свою очередь, не могло не породить у любого добросовестного и разумного участника гражданского оборота сомнений относительно правомерности отчуждения. 3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Королевой Екатерине Анатольевне и Ивлевой Анне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