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признании недействительными: сделки по включению в члены должника Малова Антона Владимировича, договора- обязательства от 22.12.2009 (далее – договор-обязательство), справки о выплате пая от 18.06.2015 № 53/1; применении последствий недействительности в виде внесения в ЕГРП записи о прекращении права собственности на нежилое помещение общей площадью 2051,2 кв.м., на 3 этаже, расположенное по адресу: г. Тольятти, ул. 40 лет Победы, здание 65Б, (кадастровый номер: 63:09:0101183:7712) (далее – нежилое помещение), об истребования нежилого помещения из чужого незаконного владения и возврата его в конкурсную массу. Определением Арбитражного суда Самарской области от 11.08.2020 в удовлетворении заявленных требований отказано. Постановлением Одиннадцатого арбитражного апелляционного суда от 18.02.2021 названное определение отменено по безусловным основаниям, заявление рассмотрено по правилам, установленным для рассмотрения дела в суде первой инстанции, и удовлетворено частично. Договор-обязательство признано недействительной сделкой, применены последствия в виде возврата 2 нежилого помещения в конкурсную массу. В остальной части в удовлетворении заявления отказано. Постановлением Арбитражного суда Поволжского округа от 24.05.2021 данное постановление апелляционного суда в удовлетворённой части требований конкурсного управляющего отменено, в отменённой части обособленный спор направлен на новое рассмотрение в Одиннадцатый арбитражный апелляционный суд; в остальной части постановление апелляционного суда от 18.02.2021 оставлено без изменения. В кассационной жалобе, поданной в Верховный Суд Российской Федерации, заявитель просит отменить постановление суда округа полностью, постановление апелляционного суда изменить в части, применив последствия недействительности сделки согласно указанным в заявлении требованиям.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принятый по делу судебный акт, суд округа, руководствуясь пунктом 2 статьи 181 Гражданского кодекса Российской Федерации, статьями 61.2, 61.9 Федерального закона от 26.10.2002 № 127-ФЗ «О несостоятельности (банкротстве)», признал изложенные в нём выводы сделанными без установления всех существенных для дела обстоятельств (в частности, наличия у договора-обязательства пороков, выходящих за пределы подозрительной сделки), в связи с чем направил обособленный спор в обжалуемой части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спор направлен судом округа на новое рассмотрение, а вопрос об удовлетворении либо отказе в удовлетворении заявления в обжалуемой части не был окончательно разрешён.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жилищно-строительным кооперативом «ВЕТЕРАН-ПЛЮС» Бехтиной Ольге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