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Тверской области от 02.10.2020, оставленным без изменения постановлением Четырнадцатого арбитражного апелляционного суда от 28.12.2020, признано обоснованным и включено в третью очередь реестра требований кредиторов должника требование общества с ограниченной ответственностью «Наследие» в размере 35 598 918 рублей 56 копеек. Не согласившись с данными судебными актами, заявитель обратился в суд кассационной жалобой. Определением Арбитражного суда Северо-Западного округа от 26.02.2021, оставленным без изменения коллегиальным определением того же суда от 18.05.2021, кассационная жалоба возвращена заявителю на основании пункта 5 части 1 статьи 281 Арбитражного процессуального кодекса Российской Федерации. В кассационной жалобе, поданной в Верховный Суд Российской Федерации, заявитель просит отменить названные определения суда округа, принять по делу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Возвращая кассационную жалобу заявителя и подтверждая законность такого возврата, суд округа руководствовался статьями 117 , 181 , 276 , 281 Арбитражного процессуального кодекса Российской Федерации и исходил из того, что обжалуемое постановление апелляционного суда от 28.12.2018 своевременно опубликовано в общедоступной базе электронных документов «Картотека арбитражных дел» в сети Интернет, в связи с чем заявитель имела достаточно времени для обращения с кассационной жалобой в установленный законом срок. Доказательств и убедительных доводов в обоснование невозможности осуществления процессуальных действий по кассационному обжалованию судебных актов в установленный законом срок не представлено; правовых оснований для исчисления срока подачи жалобы с даты публикации судебного акта, а не с даты его изготовления арбитражным судом в полном объёме, не имелось. Обжалуемые определения приняты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процессуального права,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"Терра" (подробнее) Ответчики: ООО "СтройСити" (подробнее) Иные лица: АО "Военторг-Запад" (подробнее) Гаврилов Андрей Анатольевич и Гаврилова Ирина Николаевна (подробнее) Департамент управления имуществом и земельными ресурсами администрации города Твери (подробнее) ООО "Принт Экспресс" (подробнее) ООО "Тверская генерация" (подробнее) САУ "СРО "ДЕЛО" п/а (подробнее) СРО САУ " "ДЕЛО" п/а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