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требований в размере 620 559 024 рублей 39 копеек. Конкурсный управляющий должником ФИО1 (далее – конкурсный управляющий) также обратился в суд с заявлением о признании недействительными сделками договора займа от 10.11.2014 № 3Р-10/2014, заключенного между должником и обществом с ограниченной ответственностью «Ресурс» и договора уступки прав требования от 11.04.2016 №УР-04/2016, заключенного между обществами с ограниченной ответственностью «Ресурс» и ООО «Финансовые инвестиции»; применении последствий недействительности указанных сделок. Определением Арбитражного суда города Москвы от 14.08.2018, оставленным без изменения постановлением Девятого арбитражного апелляционного суда от 18.12.2018, требование общества удовлетворено; производство по заявлению конкурсного управляющего должником прекращено в части, в оставшейся части заявление оставлено без рассмотрения. Постановлением Арбитражного суда Московского округа от 06.03.2019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Отменяя принятые по делу судебные акты, суд округа, руководствуясь положениями статей 6 и 10 Гражданского кодекса Российской Федерации, признал изложенные в них выводы основанными на неполном выяснении фактических обстоятельств дела и имеющихся в нём доказательств. Ввиду изложенного, необходимости оценки представленных в дело доказательств и обстоятельств, имеющих существенное значение для принятия законного и обоснованного судебного акта по делу, совершения иных процессуальных действий, в том числе оценки доводов конкурсного управляющего должником о фактической заинтересованности участников заёмных отношений, корпоративного характера займа, противопоставляемого требованиям иных (независимых) кредиторов, а также его реальности,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заявленных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«Финансовые инвестиции»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Private Company "OG INVESTMENTS LIMITED" Частная акционерная компания ОУДЖИ ИНВЕСТМЕНТС ЛИМИТЕД (подробнее) АО к/у "НГ-Менеджмент" (подробнее) АО к/у "НГ-Менеджмент" Караваев В.С. (подробнее) АО "НГ-МЕНЕДЖМЕНТ" (подробнее) АССОЦИАЦИЯ ЕВРОСИБИРСКАЯ САМОРЕГУЛИРУЕМАЯ ОРГАНИЗАЦИЯ АРБИТРАЖНЫХ УПРАВЛЯЮЩИХ (подробнее) ГК " Агентство по страхованию вкладов" (подробнее) ГК "АСВ" (подробнее) ГУ Управление по вопросам миграции МВД России по г. Москве ЦАСР (подробнее) ИФНС России №4 по г. Москве (подробнее) К/у Баськов Е.С. (подробнее) НП "СРО АУ "Евросиб" (подробнее) НП "СРО АУ "Развитие" (подробнее) ООО "Армада Групп" (подробнее) ООО "Волгоградский завод буровой техники" (подробнее) ООО К/У "ЯмалСервисЦентр" Зубов В.В. (подробнее) ООО "Нафтагаз-Бурение" (подробнее) ООО "Промресурс" (подробнее) ООО "Проф ЛИНГВА" (подробнее) ООО "сервисная Буровая (подробнее) ООО "Сервисная Буровая Компания" (подробнее) ООО "Сервисная буровая компания" в лице к/у Баськова Е.С. (подробнее) ООО "ТК "ЯМалтранссервис" (подробнее) ООО ТК "Ямалтранссервис" в лице к/у Редькина В.В. (подробнее) ООО "Транспортная компания "Ямалтранссервис" (подробнее) ООО "ФИНАНС АКТИВ" (подробнее) ООО "Финансовые инвестиции" (подробнее) ООО ЧАСТНАЯ ОХРАННАЯ ОРГАНИЗАЦИЯ "БИЗНЕС-БЕЗОПАСНОСТЬ" (подробнее) ООО ЧОО "БИЗНЕС-БЕЗОПАСНОСТЬ" (подробнее) ООО "ЯмалСервисЦентр" (подробнее) ПАО "Промсвязьбанк" (подробнее) СОЮЗ "САМОРЕГУЛИРУЕМАЯ ОРГАНИЗАЦИЯ АРБИТРАЖНЫХ УПРАВЛЯЮЩИХ "СТРАТЕГИЯ" (подробнее) Частная акционерная компания ОУДЖИ ИНВЕСТМЕНТС ЛИМИТЕД (подробнее) Последние документы по делу: Определение от 23 сентября 2019 г. по делу № А40-135958/2017 Определение от 28 июня 2019 г. по делу № А40-135958/2017 Определение от 20 июня 2019 г. по делу № А40-135958/2017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