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финансовый управляющий имуществом Одинцова Андрея Николаевича – Платова Татьяна Витальевна обратилась в Арбитражный суд Калининградской области с заявлением о назначении процедуры распределения обнаруженного имущества ликвидированного юридического лица – общества с ограниченной ответственностью «Город плюс» (далее – Общество). Решением Арбитражного суда Калининградской области от 29.09.2020, оставленным без изменения постановлением Тринадцатого арбитражного апелляционного суда от 29.01.2021 и постановлением Арбитражного суда Северо-Западного округа от 05.07.2021, заявление удовлетворено: назначена процедура распределения обнаруженного имущества ликвидированного юридического лица – Общества на срок до 14.01.2021; утвержден арбитражный управляющий Лукин Сергей Анатольевич. 2 Не согласившись с вынесенными судебными актами, заявители обратились в Верховный Суд Российской Федерации с кассационными жалобами, одновременно заявив ходатайства об отсрочке уплаты государственной пошлины и об освобождении от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(далее – Налоговый кодекс)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Оденцова А.Н.,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Оденцовым А.Н. к ходатайству об отсрочке уплаты государственной пошлины не приложены актуальные сведения, подтверждающие отсутствие возможности оплатить государственную пошлину в установленном размере на день обращения с кассационной жалобой. Кроме того, согласно пункту 2 статьи 333.22 Налогового кодекса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3 либо уменьшить ее размер, а также отсрочить (рассрочить) ее уплату в порядке, предусмотренном статьей 333.41 настоящего Кодекса. Между тем Оденцовой Оксаной Вячеславовной также не было представлено необходимых документов в обоснование заявленного ходатайства об освобождении от уплаты государственной пошлины. На основании изложенного, руководствуясь статьями 184, 185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 Оденцова Андрея Николаевича о предоставлении отсрочки по уплате государственной пошлины и Оденцовой Оксаны Вячеславовны об освобождении от уплаты государственной пошлины отказать. Кассационные жалобы на решение Арбитражного суда Калининградской области от 29.09.2020, постановление Тринадцатого арбитражного апелляционного суда от 29.01.2021 и постановление Арбитражного суда Северо-Западного округа от 05.07.2021 по делу № А21-7357/2020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