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«Ломбард «Изумруд» (далее – Общество) обратилось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Кузнецовой Наталье Борисовне (далее – Предприниматель) о признании права общей долевой собственности на нежилые помещения первого этажа (литера А): комнаты № 15 (туалет), № 16 (умывальник), № 17 (подсобное помещение), № 18 (коридор), № 20 (коридор), № 62 (коридор) в здании, расположенном по адресу: г. Ростов-на-Дону, пр. Соколова, 85/3 за Предпринимателем и Обществом; истребовать у Предпринимателя указанные помещения, являющиеся общей долевой собственностью; определить долю Общества в праве общей долевой собственности на нежилые помещения в размере 59/10000. К участию в деле в качестве третьих лиц, не заявляющих самостоятельных требований относительно предмета спора, привлечены общества с ограниченной ответственностью «Интернет технологии» и «Ирида». Решением Арбитражного суда Ростовской области от 03.12.2020 требования удовлетворены. Постановлением Пятнадцатого арбитражного апелляционного суда от 14.03.2021, оставленным без изменения постановлением Арбитражного суда 2 Северо-Кавказского округа от 08.06.2021, решение от 03.12.2020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выражает несогласие с выводами судов об истечении срока исковой давности, поскольку Общество узнало о нарушении своих прав только в 2017 году, так как до этого времени Предприниматель не ограничивал доступ к спорным помещениям. Выводы эксперта, согласно которым спорные помещения предназначены для обслуживания более ,чем одного помещения, размер доли истца в праве общей собственности на общее имущество определен и составляет 59/10000,ответчиком не опровергнуты.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заявляя настоящие требования, Общество ссылалось на то, что право собственности Предпринимателя на указанные помещения зарегистрировано незаконно, так как они являются общим имуществом многоквартирного дома. Повторно исследовав и оценив по правилам статьи 71 АПК РФ представленные доказательства, в том числе заключения экспертиз, руководствуясь статьей 36 Жилищного кодекса Российской Федерации статьями 195, 199, 200, 289, 290 ,301,302 Гражданского кодекса Российской Федерации (далее – Гражданский кодекс), разъяснениями, изложенными в пункте 9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в пункте 32 совместного постановления Пленума Верховного Суда Российской Федерации и Пленума Высшего Арбитражного Суда Российской Федерации от 29.04.2010№10/22 «О некоторых вопросах, возникающих в судебной практике при разрешении споров, связанных с защитой права собственности и других вещных прав»,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 суд апелляционной инстанции, с выводами которого согласился суд округа, отменил 3 решение суда первой инстанции и отказал в удовлетворении требований по основанию истечения срока исковой давности. Признавая пропущенным срок исковой давности, апелляционный суд указал, что ООО «Ломбард «Изумруд» было известно, что им приобретаются нежилые помещения, смежные с нежилыми помещениями, приобретенными учредителями общества(помещения №45-52) с отдельным входом через помещение №45.Акт приема-передачи помещений с указанием комнат, принятых в собственность, подписан Обществом 28.01.2002. В 2002 между всеми дольщиками было подписано соглашение о распределении нежилых помещений нежилого дома по адресу:пр.Соколова,85/3 с указанием площадей и номеров комнат, занимаемых каждым собственником. Впоследствии между ООО «Ломбард «Изумруд» и иными собственниками помещений в пристройке была подписана справка о площадях помещений. Так, согласно справке от 25.08.2011 офисное помещение №1 площадью 48,7 кв.м занимает ООО «Фирма «Геострой- Сервис»,офисное помещение №2 площадью 39кв.м занимает ООО «Ломбард «Изумруд»,нежилое помещение литер А площадью 450кв.м,подвальное помещение литер ПА площадью 267,8кв.м, цокольное помещение литер А площадью 126,8кв.м.,общей площадью 844,6кв.м. занимает ИП Кузнецова Н.Б.Указанная справка подписана всеми собственниками помещений в пристройке. Таким образом, с 2002, а как минимум с 25.08.2011 ООО «Ломбард «Изумруд» было известно, какую площадь и какие конкретно помещения занимает каждый собственник помещений в пристройке. Общество с 2011 года обладает правом собственности на помещения смежные с помещениями Предпринимателя, в связи с чем истец с указанной даты должен был узнать о зарегистрированном праве ответчика. Иск об истребовании помещений предъявлен 12.04.2019, то есть по истечении срока исковой давности. Доводы, приведенные заявителем, не опровергают выводов апелляционного и окружного судов, направлены на переоценку установленных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«Ломбард «Изумруд»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