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Филин В.В. обратился в Верховный Суд Российской Федерации с кассационной жалобой на указанные судебные акты, одновременно заявив ходатайство о восстановлении пропущенного срока ее подачи. В соответствии с частью 2 статьи 291.2 Арбитражного процессуального кодекса Российской Федерации (далее – АПК РФ) срок подачи кассационной жалобы, пропущенный по причинам, не зависящим от лица, обратившегося с такой жалобой, по ходатайству указанного лица может быть восстановлен судьей Судебной коллегии Верховного Суда Российской Федерации, 2 рассматривающим кассационную жалобу, при условии, что ходатайство подано не позднее шести месяцев со дня вступления в законную силу обжалуемого судебного акта. Ходатайство о восстановлении пропущенного срока подачи кассационной жалобы, представления рассматривается судьей Верховного Суда Российской Федерации в порядке, предусмотренном статьей 117 АПК РФ (часть 3 статьи 291.2 АПК РФ). Согласно части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292 и 312 названного Кодекса предельные допустимые сроки для его восстановления. Поскольку ходатайство о восстановлении пропущенного процессуального срока заявлено Филиным В.В. в пределах установленного срока, причины пропуска срока признаны судом уважительными, данное ходатайство подлежит удовлетворению. Руководствуясь статьями 117, 184, 291.2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Филина Валерия Викторовича удовлетворить. Срок подачи кассационной жалобы на решение Арбитражного суда Забайкальского края от 20.11.2020, постановление Четвертого арбитражного апелляционного суда от 23.03.2021 и постановление Арбитражного суда Восточно-Сибирского округа от 25.06.2021 по делу № А78-1297/2020 восстановить.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