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31.08.2021 подает кассационную жалобу на судебные акты по делу № А19-14259/2020 с ходатайством о восстановлении срока на обжалование. Срок на подачу кассационной жалобы общество считает пропущенным из-за ожидания заверенной копии обжалуемого постановления Четвертого арбитражного апелляционного суда от 01.03.2021. Согласно статье 291.2 Арбитражного процессуального кодекса Российской Федерации (далее – Кодекс) кассационная жалобы подается в срок, не превышающий двух месяцев со дня вступления в силу последнего обжалуемого судебного акта, и восстановление этого срока возможно при пропуске его по причинам, не зависящим от лица, обратившегося с такой жалобой. Последним обжалуемым судебным актом является постановление Арбитражного суда Восточно-Сибирского округа от 28.05.2021 и объективной причины пропуска срока на обжалование этого судебного акта общество не приводит. 2 Ожидание в период течения срока на подачу кассационной жалобы в Верховный Суд заверенной копии постановления Четвертого арбитражного апелляционного суда от 01.03.2021 не изменяет установленного законом исчисления срока на обжалование и создает оснований для восстановления пропущенного срока.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«Терминал» в восстановлении срока подачи кассационной жалобы на решение Арбитражного суда Иркутской области от 27.11.2020 по делу № А19-14259/2020, постановление Четвертого арбитражного апелляционного суда от 01.03.2021 и постановление Арбитражного суда Восточно-Сибирского округа от 28.05.2021 по тому же делу. Возвратить обществу с ограниченной ответственностью «Терминал» кассационную жалобу. Возвратить обществу с ограниченной ответственностью «Терминал» из федерального бюджета 3 000 (три тысячи) рублей государственной пошлины, уплаченной за подачу кассационной жалобы платежным поручением от 20.08.2021 № 1273.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